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B3" w:rsidRDefault="009D0603">
      <w:pPr>
        <w:spacing w:after="0" w:line="259" w:lineRule="auto"/>
        <w:ind w:left="28" w:right="0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</w:p>
    <w:p w:rsidR="007B54B3" w:rsidRDefault="009D0603">
      <w:pPr>
        <w:spacing w:after="35" w:line="259" w:lineRule="auto"/>
        <w:ind w:left="28" w:right="0" w:firstLine="0"/>
        <w:jc w:val="center"/>
      </w:pPr>
      <w:r>
        <w:rPr>
          <w:b/>
          <w:sz w:val="32"/>
        </w:rPr>
        <w:t xml:space="preserve"> </w:t>
      </w:r>
    </w:p>
    <w:p w:rsidR="007B54B3" w:rsidRDefault="009D0603">
      <w:pPr>
        <w:spacing w:after="0" w:line="259" w:lineRule="auto"/>
        <w:ind w:left="0" w:right="84" w:firstLine="0"/>
        <w:jc w:val="center"/>
      </w:pPr>
      <w:r>
        <w:rPr>
          <w:b/>
          <w:sz w:val="32"/>
        </w:rPr>
        <w:t xml:space="preserve">Ministerstvo zemědělství </w:t>
      </w:r>
    </w:p>
    <w:p w:rsidR="007B54B3" w:rsidRDefault="009D0603">
      <w:pPr>
        <w:ind w:left="3850" w:hanging="631"/>
      </w:pPr>
      <w:proofErr w:type="spellStart"/>
      <w:r>
        <w:t>Těšnov</w:t>
      </w:r>
      <w:proofErr w:type="spellEnd"/>
      <w:r>
        <w:t xml:space="preserve"> 17, </w:t>
      </w:r>
      <w:proofErr w:type="gramStart"/>
      <w:r>
        <w:t>117 05  Praha</w:t>
      </w:r>
      <w:proofErr w:type="gramEnd"/>
      <w:r>
        <w:t xml:space="preserve"> 1 </w:t>
      </w:r>
      <w:r>
        <w:rPr>
          <w:sz w:val="20"/>
        </w:rPr>
        <w:t xml:space="preserve">tel. 221 811 111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11" w:line="249" w:lineRule="auto"/>
        <w:ind w:left="-5" w:right="0"/>
        <w:jc w:val="left"/>
      </w:pPr>
      <w:r>
        <w:rPr>
          <w:sz w:val="20"/>
        </w:rPr>
        <w:t xml:space="preserve">Spisová zn. 14VH5387/2015-15120 </w:t>
      </w:r>
    </w:p>
    <w:p w:rsidR="007B54B3" w:rsidRDefault="009D0603">
      <w:pPr>
        <w:tabs>
          <w:tab w:val="center" w:pos="852"/>
        </w:tabs>
        <w:spacing w:after="11" w:line="249" w:lineRule="auto"/>
        <w:ind w:left="-15" w:right="0" w:firstLine="0"/>
        <w:jc w:val="left"/>
      </w:pPr>
      <w:r>
        <w:rPr>
          <w:sz w:val="20"/>
        </w:rPr>
        <w:t xml:space="preserve">Čj. </w:t>
      </w:r>
      <w:r>
        <w:rPr>
          <w:sz w:val="20"/>
        </w:rPr>
        <w:tab/>
        <w:t xml:space="preserve">      </w:t>
      </w:r>
      <w:r>
        <w:rPr>
          <w:i/>
          <w:sz w:val="20"/>
        </w:rPr>
        <w:t xml:space="preserve"> </w:t>
      </w:r>
    </w:p>
    <w:p w:rsidR="007B54B3" w:rsidRDefault="009D0603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B54B3" w:rsidRDefault="009D0603">
      <w:pPr>
        <w:spacing w:after="11" w:line="249" w:lineRule="auto"/>
        <w:ind w:left="-5" w:right="7400"/>
        <w:jc w:val="left"/>
      </w:pPr>
      <w:r>
        <w:rPr>
          <w:sz w:val="20"/>
        </w:rPr>
        <w:t xml:space="preserve">Vyřizuje:   Telefon: </w:t>
      </w:r>
      <w:r>
        <w:rPr>
          <w:sz w:val="20"/>
        </w:rPr>
        <w:tab/>
        <w:t xml:space="preserve"> </w:t>
      </w:r>
    </w:p>
    <w:p w:rsidR="007B54B3" w:rsidRDefault="009D0603">
      <w:pPr>
        <w:tabs>
          <w:tab w:val="center" w:pos="994"/>
        </w:tabs>
        <w:spacing w:after="11" w:line="249" w:lineRule="auto"/>
        <w:ind w:left="-15" w:right="0" w:firstLine="0"/>
        <w:jc w:val="left"/>
      </w:pPr>
      <w:r>
        <w:rPr>
          <w:sz w:val="20"/>
        </w:rPr>
        <w:t xml:space="preserve">E-mail: </w:t>
      </w:r>
      <w:r>
        <w:rPr>
          <w:sz w:val="20"/>
        </w:rPr>
        <w:tab/>
        <w:t xml:space="preserve">     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ind w:left="-5" w:right="37"/>
      </w:pPr>
      <w:r>
        <w:t xml:space="preserve">V Praze dne  </w:t>
      </w:r>
      <w:r>
        <w:rPr>
          <w:b/>
          <w:sz w:val="28"/>
        </w:rPr>
        <w:t xml:space="preserve"> </w:t>
      </w:r>
    </w:p>
    <w:p w:rsidR="007B54B3" w:rsidRDefault="009D0603">
      <w:pPr>
        <w:spacing w:after="0" w:line="259" w:lineRule="auto"/>
        <w:ind w:left="18" w:right="0" w:firstLine="0"/>
        <w:jc w:val="center"/>
      </w:pPr>
      <w:r>
        <w:rPr>
          <w:b/>
          <w:sz w:val="28"/>
        </w:rPr>
        <w:t xml:space="preserve"> </w:t>
      </w:r>
    </w:p>
    <w:p w:rsidR="007B54B3" w:rsidRDefault="009D0603">
      <w:pPr>
        <w:spacing w:after="1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B54B3" w:rsidRDefault="009D0603">
      <w:pPr>
        <w:spacing w:after="0" w:line="279" w:lineRule="auto"/>
        <w:ind w:left="2021" w:right="2042" w:firstLine="1877"/>
        <w:jc w:val="left"/>
      </w:pPr>
      <w:r>
        <w:rPr>
          <w:b/>
          <w:sz w:val="32"/>
        </w:rPr>
        <w:t xml:space="preserve">NÁVRH OPATŘENÍ OBECNÉ POVAHY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B54B3" w:rsidRDefault="009D0603">
      <w:pPr>
        <w:spacing w:after="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B54B3" w:rsidRDefault="009D0603">
      <w:pPr>
        <w:spacing w:after="24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B54B3" w:rsidRDefault="009D0603">
      <w:pPr>
        <w:ind w:left="-15" w:right="37" w:firstLine="708"/>
      </w:pPr>
      <w:r>
        <w:t>Ministerstvo zemědělství jako příslušný správní orgán ve smyslu ustanovení § 25 odst. 4 zákona č. 254/2001 Sb., o vodách a o změně některých zákonů (vodní zákon), ve znění pozdějších předpisů, a ustanovení § 171 zákona č. 500/2004 Sb., správní řád, ve zněn</w:t>
      </w:r>
      <w:r>
        <w:t xml:space="preserve">í pozdějších předpisů    </w:t>
      </w:r>
    </w:p>
    <w:p w:rsidR="007B54B3" w:rsidRDefault="009D0603">
      <w:pPr>
        <w:spacing w:after="0" w:line="259" w:lineRule="auto"/>
        <w:ind w:left="13" w:right="0" w:firstLine="0"/>
        <w:jc w:val="center"/>
      </w:pPr>
      <w:r>
        <w:rPr>
          <w:b/>
        </w:rPr>
        <w:t xml:space="preserve"> </w:t>
      </w:r>
    </w:p>
    <w:p w:rsidR="007B54B3" w:rsidRDefault="009D0603">
      <w:pPr>
        <w:spacing w:after="24" w:line="259" w:lineRule="auto"/>
        <w:ind w:left="13" w:right="0" w:firstLine="0"/>
        <w:jc w:val="center"/>
      </w:pPr>
      <w:r>
        <w:rPr>
          <w:b/>
        </w:rPr>
        <w:t xml:space="preserve"> </w:t>
      </w:r>
    </w:p>
    <w:p w:rsidR="007B54B3" w:rsidRDefault="009D0603">
      <w:pPr>
        <w:spacing w:after="4" w:line="259" w:lineRule="auto"/>
        <w:ind w:left="10" w:right="47"/>
        <w:jc w:val="center"/>
      </w:pPr>
      <w:r>
        <w:rPr>
          <w:b/>
        </w:rPr>
        <w:t xml:space="preserve">vydává </w:t>
      </w:r>
    </w:p>
    <w:p w:rsidR="007B54B3" w:rsidRDefault="009D0603">
      <w:pPr>
        <w:spacing w:after="17" w:line="259" w:lineRule="auto"/>
        <w:ind w:left="13" w:right="0" w:firstLine="0"/>
        <w:jc w:val="center"/>
      </w:pPr>
      <w:r>
        <w:rPr>
          <w:b/>
        </w:rPr>
        <w:t xml:space="preserve"> </w:t>
      </w:r>
    </w:p>
    <w:p w:rsidR="007B54B3" w:rsidRDefault="009D0603">
      <w:pPr>
        <w:spacing w:after="4" w:line="259" w:lineRule="auto"/>
        <w:ind w:left="10" w:right="48"/>
        <w:jc w:val="center"/>
      </w:pPr>
      <w:r>
        <w:rPr>
          <w:b/>
        </w:rPr>
        <w:t xml:space="preserve">NÁRODNÍ PLÁN POVODÍ LABE </w:t>
      </w:r>
    </w:p>
    <w:p w:rsidR="007B54B3" w:rsidRDefault="009D0603">
      <w:pPr>
        <w:spacing w:after="0" w:line="259" w:lineRule="auto"/>
        <w:ind w:left="0" w:right="52" w:firstLine="0"/>
        <w:jc w:val="center"/>
      </w:pPr>
      <w:r>
        <w:t xml:space="preserve">schválený usnesením vlády České republiky ze </w:t>
      </w:r>
      <w:proofErr w:type="gramStart"/>
      <w:r>
        <w:t>dne .... č.</w:t>
      </w:r>
      <w:proofErr w:type="gramEnd"/>
      <w:r>
        <w:t xml:space="preserve"> ..., </w:t>
      </w:r>
    </w:p>
    <w:p w:rsidR="007B54B3" w:rsidRDefault="009D0603">
      <w:pPr>
        <w:spacing w:after="19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7B54B3" w:rsidRDefault="009D0603">
      <w:pPr>
        <w:spacing w:after="0" w:line="260" w:lineRule="auto"/>
        <w:ind w:left="-5" w:right="0"/>
        <w:jc w:val="left"/>
      </w:pPr>
      <w:r>
        <w:t xml:space="preserve">část kapitoly </w:t>
      </w:r>
      <w:r>
        <w:rPr>
          <w:b/>
        </w:rPr>
        <w:t>IV. Cíle pro povrchové vody, podzemní vody a chráněné oblasti vázané na vodní prostředí</w:t>
      </w:r>
      <w:r>
        <w:t xml:space="preserve">, a to kapitoly: </w:t>
      </w:r>
    </w:p>
    <w:p w:rsidR="007B54B3" w:rsidRDefault="009D0603">
      <w:pPr>
        <w:ind w:left="551" w:right="37" w:hanging="566"/>
      </w:pPr>
      <w:proofErr w:type="gramStart"/>
      <w:r>
        <w:t>IV.1 Cíle</w:t>
      </w:r>
      <w:proofErr w:type="gramEnd"/>
      <w:r>
        <w:t xml:space="preserve"> pro ochranu a zlepšování stavu povrchových vod, podzemních vod a vodních ekosystémů, </w:t>
      </w:r>
    </w:p>
    <w:p w:rsidR="007B54B3" w:rsidRDefault="009D0603">
      <w:pPr>
        <w:ind w:left="551" w:right="37" w:hanging="566"/>
      </w:pPr>
      <w:proofErr w:type="gramStart"/>
      <w:r>
        <w:t>IV.2 Cíle</w:t>
      </w:r>
      <w:proofErr w:type="gramEnd"/>
      <w:r>
        <w:t xml:space="preserve"> pro hospodaření s povrchovými a podzemními vodami a udržitelné užívání těchto vod pro zajištění vodohospodářských služeb, </w:t>
      </w:r>
    </w:p>
    <w:p w:rsidR="007B54B3" w:rsidRDefault="009D0603">
      <w:pPr>
        <w:ind w:left="-5" w:right="37"/>
      </w:pPr>
      <w:proofErr w:type="gramStart"/>
      <w:r>
        <w:t>IV.3 Cíle</w:t>
      </w:r>
      <w:proofErr w:type="gramEnd"/>
      <w:r>
        <w:t xml:space="preserve"> pro zlepšování vo</w:t>
      </w:r>
      <w:r>
        <w:t xml:space="preserve">dních poměrů a ochranu ekologické stability, </w:t>
      </w:r>
    </w:p>
    <w:p w:rsidR="007B54B3" w:rsidRDefault="009D0603">
      <w:pPr>
        <w:ind w:left="-5" w:right="37"/>
      </w:pPr>
      <w:proofErr w:type="gramStart"/>
      <w:r>
        <w:t>IV.4 Cíle</w:t>
      </w:r>
      <w:proofErr w:type="gramEnd"/>
      <w:r>
        <w:t xml:space="preserve"> pro silně ovlivněné a umělé vodní útvary, </w:t>
      </w:r>
    </w:p>
    <w:p w:rsidR="007B54B3" w:rsidRDefault="009D0603">
      <w:pPr>
        <w:ind w:left="-5" w:right="37"/>
      </w:pPr>
      <w:proofErr w:type="gramStart"/>
      <w:r>
        <w:t>IV.5 Cíle</w:t>
      </w:r>
      <w:proofErr w:type="gramEnd"/>
      <w:r>
        <w:t xml:space="preserve"> ke snížení nepříznivých účinků povodní a sucha,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60" w:lineRule="auto"/>
        <w:ind w:left="-5" w:right="0"/>
        <w:jc w:val="left"/>
      </w:pPr>
      <w:r>
        <w:t>a kapitolu</w:t>
      </w:r>
      <w:r>
        <w:rPr>
          <w:b/>
        </w:rPr>
        <w:t xml:space="preserve"> V. Souhrn programu opatření k dosažení cílů</w:t>
      </w:r>
      <w:r>
        <w:t xml:space="preserve">, </w:t>
      </w:r>
    </w:p>
    <w:p w:rsidR="007B54B3" w:rsidRDefault="009D0603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54B3" w:rsidRDefault="009D0603">
      <w:pPr>
        <w:ind w:left="-5" w:right="37"/>
      </w:pPr>
      <w:r>
        <w:t xml:space="preserve">které jsou nedílnou a závaznou </w:t>
      </w:r>
      <w:r>
        <w:t xml:space="preserve">součástí tohoto opatření obecné povahy a tvoří jeho přílohu.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pStyle w:val="Nadpis1"/>
      </w:pPr>
      <w:r>
        <w:t xml:space="preserve">O D Ů V O D N Ě N Í </w:t>
      </w:r>
    </w:p>
    <w:p w:rsidR="007B54B3" w:rsidRDefault="009D06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ind w:left="-15" w:right="37" w:firstLine="708"/>
      </w:pPr>
      <w:r>
        <w:t>Ministerstvo zemědělství a Ministerstvo životního prostředí ve spolupráci s příslušnými správci povodí a místně příslušnými krajskými úřady v souladu s ustanovením</w:t>
      </w:r>
      <w:r>
        <w:t xml:space="preserve"> § 24 odst. 10 vodního zákona pořizuje Národní plán povodí Labe. Podle ustanovení § 25 odst. 4 vodního zákona národní plány povodí vydává Ministerstvo zemědělství jako opatření obecné povahy.  </w:t>
      </w:r>
    </w:p>
    <w:p w:rsidR="007B54B3" w:rsidRDefault="009D0603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ind w:left="-15" w:right="37" w:firstLine="708"/>
      </w:pPr>
      <w:r>
        <w:t xml:space="preserve">Národní plán povodí Labe je vydáván v rámci přezkoumávání a </w:t>
      </w:r>
      <w:r>
        <w:t>aktualizace stávajícího Plánu hlavních povodí České republiky, který byl schválen usnesením vlády České republiky ze dne 23. května 2007 č. 562 a jeho závazná část byla vyhlášena nařízením vlády č. 262/2007 Sb. Plán hlavních povodí České republiky vstoupil</w:t>
      </w:r>
      <w:r>
        <w:t xml:space="preserve"> v platnost ke dni 22. prosince 2009. Podle ustanovení § 25 odst. 3 vodního zákona se plány povodí aktualizují každých 6 let ode dne jejich schválení. </w:t>
      </w:r>
    </w:p>
    <w:p w:rsidR="007B54B3" w:rsidRDefault="009D0603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ind w:left="-15" w:right="37" w:firstLine="708"/>
      </w:pPr>
      <w:r>
        <w:t xml:space="preserve">Na základě ustanovení § 24 odst. 4 vodního zákona Národní plán povodí Labe stanoví cíle pro ochranu a </w:t>
      </w:r>
      <w:r>
        <w:t>zlepšování stavu povrchových a podzemních vod a vodních ekosystémů, ke snížení nepříznivých účinků povodní a sucha, pro hospodaření s povrchovými a podzemními vodami a udržitelné užívání těchto vod pro zajištění vodohospodářských služeb, pro zlepšování vod</w:t>
      </w:r>
      <w:r>
        <w:t xml:space="preserve">ních poměrů a pro ochranu ekologické stability krajiny. Tyto cíle jsou popsány v kapitole </w:t>
      </w:r>
      <w:r>
        <w:rPr>
          <w:i/>
        </w:rPr>
        <w:t>IV. Cíle pro povrchové vody, podzemní vody a chráněné oblasti vázané na vodní prostředí</w:t>
      </w:r>
      <w:r>
        <w:t xml:space="preserve">, a to v kapitolách </w:t>
      </w:r>
      <w:proofErr w:type="gramStart"/>
      <w:r>
        <w:rPr>
          <w:i/>
        </w:rPr>
        <w:t>IV.1 Cíle</w:t>
      </w:r>
      <w:proofErr w:type="gramEnd"/>
      <w:r>
        <w:rPr>
          <w:i/>
        </w:rPr>
        <w:t xml:space="preserve"> pro ochranu a zlepšování stavu povrchových vod, p</w:t>
      </w:r>
      <w:r>
        <w:rPr>
          <w:i/>
        </w:rPr>
        <w:t>odzemních vod a vodních ekosystémů, IV.2 Cíle pro hospodaření s povrchovými a podzemními vodami a udržitelné užívání těchto vod pro zajištění vodohospodářských služeb, IV.3 Cíle pro zlepšování vodních poměrů a ochranu ekologické stability, IV.4 Cíle pro si</w:t>
      </w:r>
      <w:r>
        <w:rPr>
          <w:i/>
        </w:rPr>
        <w:t>lně ovlivněné a umělé vodní útvary, IV.5 Cíle ke snížení nepříznivých účinků povodní a sucha</w:t>
      </w:r>
      <w:r>
        <w:t xml:space="preserve">. Národní plán povodí Labe dále obsahuje souhrn opatření k dosažení uvedených cílů, a to v kapitole </w:t>
      </w:r>
      <w:r>
        <w:rPr>
          <w:i/>
        </w:rPr>
        <w:t xml:space="preserve">V. Souhrn programu opatření k dosažení cílů. </w:t>
      </w:r>
      <w:r>
        <w:t>Tyto kapitoly tvoří</w:t>
      </w:r>
      <w:r>
        <w:t xml:space="preserve"> nedílnou součást tohoto opatření obecné povahy.    </w:t>
      </w:r>
    </w:p>
    <w:p w:rsidR="007B54B3" w:rsidRDefault="009D0603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ind w:left="-15" w:right="37" w:firstLine="708"/>
      </w:pPr>
      <w:r>
        <w:t>Výše uvedené cíle a opatření k jejich dosažení vycházejí z podkladů, hodnocení a úvah, které jsou podrobně popsány v Národním plánu povodí Labe v kapitolách</w:t>
      </w:r>
      <w:r>
        <w:rPr>
          <w:i/>
        </w:rPr>
        <w:t xml:space="preserve"> Úvod, I. Charakteristiky části mezinárodní o</w:t>
      </w:r>
      <w:r>
        <w:rPr>
          <w:i/>
        </w:rPr>
        <w:t>blasti povodí na území České republiky</w:t>
      </w:r>
      <w:r>
        <w:t xml:space="preserve">, </w:t>
      </w:r>
      <w:r>
        <w:rPr>
          <w:i/>
        </w:rPr>
        <w:t>II. Užívání vod a dopady lidské činnosti na stav vod</w:t>
      </w:r>
      <w:r>
        <w:t xml:space="preserve">, </w:t>
      </w:r>
      <w:r>
        <w:rPr>
          <w:i/>
        </w:rPr>
        <w:t xml:space="preserve">III. Monitoring a hodnocení stavu, </w:t>
      </w:r>
      <w:proofErr w:type="gramStart"/>
      <w:r>
        <w:rPr>
          <w:i/>
        </w:rPr>
        <w:t>IV.6 Zhodnocení</w:t>
      </w:r>
      <w:proofErr w:type="gramEnd"/>
      <w:r>
        <w:rPr>
          <w:i/>
        </w:rPr>
        <w:t xml:space="preserve"> dosažení cílů, IV.7 Návrh zvláštních a méně přísných cílů</w:t>
      </w:r>
      <w:r>
        <w:t xml:space="preserve"> a </w:t>
      </w:r>
      <w:r>
        <w:rPr>
          <w:i/>
        </w:rPr>
        <w:t>VII. Doplňující údaje</w:t>
      </w:r>
      <w:r>
        <w:t xml:space="preserve">. V kapitole </w:t>
      </w:r>
      <w:r>
        <w:rPr>
          <w:i/>
        </w:rPr>
        <w:t>VI. Souhrn ekonom</w:t>
      </w:r>
      <w:r>
        <w:rPr>
          <w:i/>
        </w:rPr>
        <w:t xml:space="preserve">ické analýzy užívání vod </w:t>
      </w:r>
      <w:r>
        <w:t xml:space="preserve">Národní plán povodí Labe stanoví strategii financování opatření. Tyto kapitoly tvoří nedílnou součást odůvodnění tohoto opatření obecné povahy. </w:t>
      </w:r>
    </w:p>
    <w:p w:rsidR="007B54B3" w:rsidRDefault="009D0603">
      <w:pPr>
        <w:spacing w:after="17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ind w:left="-15" w:right="37" w:firstLine="708"/>
      </w:pPr>
      <w:r>
        <w:t xml:space="preserve">Návrh národního plánu povodí Labe byl v </w:t>
      </w:r>
      <w:r>
        <w:t xml:space="preserve">souladu s ustanovením § 25 odst. 2 vodního zákona a ustanovením § 19 vyhlášky č. 24/2011 Sb., o plánech povodí a plánech pro zvládání povodňových rizik, ve znění pozdějších předpisů, zpřístupněn společně s návrhy příslušných plánů dílčích povodí a návrhem </w:t>
      </w:r>
      <w:r>
        <w:t xml:space="preserve">plánu pro zvládání povodňových rizik od 22. prosince 2014 po dobu 6 měsíců (do 22. června 2015) uživatelům vody a veřejnosti k písemným připomínkám na </w:t>
      </w:r>
      <w:r>
        <w:lastRenderedPageBreak/>
        <w:t>Ministerstvu zemědělství, Ministerstvu životního prostředí, místně příslušných krajských úřadech a u sprá</w:t>
      </w:r>
      <w:r>
        <w:t xml:space="preserve">vců povodí. </w:t>
      </w:r>
    </w:p>
    <w:p w:rsidR="007B54B3" w:rsidRDefault="009D0603">
      <w:pPr>
        <w:spacing w:after="15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spacing w:after="572"/>
        <w:ind w:left="-15" w:right="37" w:firstLine="708"/>
      </w:pPr>
      <w:r>
        <w:t xml:space="preserve">V souladu s ustanovením § 172 odst. 1 správního řádu bylo oznámení o návrhu opatření obecné povahy s odůvodněním po projednání s dotčenými orgány doručeno veřejnou </w:t>
      </w:r>
    </w:p>
    <w:p w:rsidR="007B54B3" w:rsidRDefault="009D0603">
      <w:pPr>
        <w:tabs>
          <w:tab w:val="center" w:pos="4396"/>
          <w:tab w:val="center" w:pos="7937"/>
        </w:tabs>
        <w:spacing w:after="11" w:line="24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Strana  2 / 3 </w:t>
      </w:r>
      <w:r>
        <w:rPr>
          <w:sz w:val="20"/>
        </w:rPr>
        <w:tab/>
        <w:t>Čj</w:t>
      </w:r>
      <w:proofErr w:type="gramEnd"/>
      <w:r>
        <w:rPr>
          <w:sz w:val="20"/>
        </w:rPr>
        <w:t xml:space="preserve">.  </w:t>
      </w:r>
    </w:p>
    <w:p w:rsidR="007B54B3" w:rsidRDefault="009D0603">
      <w:pPr>
        <w:ind w:left="-5" w:right="37"/>
      </w:pPr>
      <w:r>
        <w:t xml:space="preserve">vyhláškou Ministerstva zemědělství </w:t>
      </w:r>
      <w:proofErr w:type="gramStart"/>
      <w:r>
        <w:t>čj. .. ze</w:t>
      </w:r>
      <w:proofErr w:type="gramEnd"/>
      <w:r>
        <w:t xml:space="preserve"> dne ... </w:t>
      </w:r>
      <w:r>
        <w:t>a rozesláno k vyvěšení na úředních deskách  obecních úřadů v obcích, jejichž správních obvodů se opatření obecné povahy týká. Dotčené osoby byly vyzvány, aby k návrhu opatření podávaly písemné připomínky ve lhůtě do 22. června 2015. Podle ustanovení § 115a</w:t>
      </w:r>
      <w:r>
        <w:t xml:space="preserve"> odst. 3 vodního zákona se ustanovení § 172 odst. 5 správního řádu nepoužije. </w:t>
      </w:r>
    </w:p>
    <w:p w:rsidR="007B54B3" w:rsidRDefault="009D0603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spacing w:after="0" w:line="276" w:lineRule="auto"/>
        <w:ind w:left="708" w:right="5440" w:firstLine="0"/>
        <w:jc w:val="left"/>
      </w:pPr>
      <w:r>
        <w:rPr>
          <w:u w:val="single" w:color="000000"/>
        </w:rPr>
        <w:t xml:space="preserve">Vypořádání </w:t>
      </w:r>
      <w:proofErr w:type="gramStart"/>
      <w:r>
        <w:rPr>
          <w:u w:val="single" w:color="000000"/>
        </w:rPr>
        <w:t>připomínek:</w:t>
      </w:r>
      <w:r>
        <w:t xml:space="preserve">  </w:t>
      </w:r>
      <w:r>
        <w:rPr>
          <w:i/>
        </w:rPr>
        <w:t>(bude</w:t>
      </w:r>
      <w:proofErr w:type="gramEnd"/>
      <w:r>
        <w:rPr>
          <w:i/>
        </w:rPr>
        <w:t xml:space="preserve"> doplněno) </w:t>
      </w:r>
    </w:p>
    <w:p w:rsidR="007B54B3" w:rsidRDefault="009D060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pStyle w:val="Nadpis1"/>
        <w:ind w:right="50"/>
      </w:pPr>
      <w:r>
        <w:t xml:space="preserve">P O U Č E N Í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ind w:left="-15" w:right="37" w:firstLine="708"/>
      </w:pPr>
      <w:r>
        <w:t>Ve smyslu ustanovení § 173 odst. 2 správního řádu proti opatření obecné povahy nelze podat opravný prostředek. Podle ustanovení § 173 odst. 1 správního řádu opatření obecné povahy nabývá účinnosti patnáctým dnem po dni vyvěšení veřejné vyhlášky. Do opatřen</w:t>
      </w:r>
      <w:r>
        <w:t xml:space="preserve">í obecné povahy a jeho odůvodnění může každý nahlédnout u správního orgánu, který opatření obecné povahy vydal.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8" w:right="0" w:firstLine="0"/>
        <w:jc w:val="center"/>
      </w:pPr>
      <w:r>
        <w:rPr>
          <w:i/>
        </w:rPr>
        <w:t xml:space="preserve"> </w:t>
      </w:r>
    </w:p>
    <w:p w:rsidR="007B54B3" w:rsidRDefault="009D0603">
      <w:pPr>
        <w:spacing w:after="0" w:line="259" w:lineRule="auto"/>
        <w:ind w:left="8" w:right="0" w:firstLine="0"/>
        <w:jc w:val="center"/>
      </w:pPr>
      <w:r>
        <w:rPr>
          <w:i/>
        </w:rP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7B54B3" w:rsidRDefault="009D0603">
      <w:pPr>
        <w:tabs>
          <w:tab w:val="center" w:pos="6805"/>
        </w:tabs>
        <w:ind w:left="-15" w:right="0" w:firstLine="0"/>
        <w:jc w:val="left"/>
      </w:pPr>
      <w:r>
        <w:t xml:space="preserve"> </w:t>
      </w:r>
      <w:r>
        <w:tab/>
        <w:t xml:space="preserve">__________________ </w:t>
      </w:r>
    </w:p>
    <w:p w:rsidR="007B54B3" w:rsidRDefault="009D0603">
      <w:pPr>
        <w:spacing w:after="36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i/>
        </w:rPr>
        <w:t xml:space="preserve"> </w:t>
      </w:r>
    </w:p>
    <w:p w:rsidR="007B54B3" w:rsidRDefault="009D0603">
      <w:pPr>
        <w:tabs>
          <w:tab w:val="center" w:pos="6805"/>
        </w:tabs>
        <w:spacing w:after="0" w:line="260" w:lineRule="auto"/>
        <w:ind w:left="-15" w:righ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 xml:space="preserve">[oprávněná úřední osoba] </w:t>
      </w:r>
    </w:p>
    <w:p w:rsidR="007B54B3" w:rsidRDefault="009D0603">
      <w:pPr>
        <w:tabs>
          <w:tab w:val="center" w:pos="6805"/>
        </w:tabs>
        <w:ind w:left="-15" w:righ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t>[funkce]</w:t>
      </w:r>
      <w:r>
        <w:rPr>
          <w:i/>
        </w:rP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B54B3" w:rsidRDefault="009D0603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54B3" w:rsidRDefault="009D0603">
      <w:pPr>
        <w:spacing w:after="0" w:line="260" w:lineRule="auto"/>
        <w:ind w:left="-5" w:right="0"/>
        <w:jc w:val="left"/>
      </w:pPr>
      <w:r>
        <w:rPr>
          <w:b/>
        </w:rPr>
        <w:t xml:space="preserve">Příloha </w:t>
      </w:r>
    </w:p>
    <w:p w:rsidR="007B54B3" w:rsidRDefault="009D0603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p w:rsidR="007B54B3" w:rsidRDefault="009D0603">
      <w:pPr>
        <w:ind w:left="-5" w:right="37"/>
      </w:pPr>
      <w:r>
        <w:t xml:space="preserve">návrh Národního plánu povodí Labe </w:t>
      </w:r>
    </w:p>
    <w:p w:rsidR="007B54B3" w:rsidRDefault="009D0603">
      <w:pPr>
        <w:spacing w:after="0" w:line="238" w:lineRule="auto"/>
        <w:ind w:left="0" w:right="0" w:firstLine="0"/>
        <w:jc w:val="left"/>
      </w:pPr>
      <w:hyperlink r:id="rId4">
        <w:r>
          <w:rPr>
            <w:color w:val="0000FF"/>
            <w:u w:val="single" w:color="0000FF"/>
          </w:rPr>
          <w:t>http:/</w:t>
        </w:r>
        <w:r>
          <w:rPr>
            <w:color w:val="0000FF"/>
            <w:u w:val="single" w:color="0000FF"/>
          </w:rPr>
          <w:t>/eagri.cz/public/web/mze/voda/planovani</w:t>
        </w:r>
      </w:hyperlink>
      <w:hyperlink r:id="rId5">
        <w:r>
          <w:rPr>
            <w:color w:val="0000FF"/>
            <w:u w:val="single" w:color="0000FF"/>
          </w:rPr>
          <w:t>-</w:t>
        </w:r>
      </w:hyperlink>
      <w:hyperlink r:id="rId6">
        <w:r>
          <w:rPr>
            <w:color w:val="0000FF"/>
            <w:u w:val="single" w:color="0000FF"/>
          </w:rPr>
          <w:t>v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oblasti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vod/priprava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planu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povodi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pro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2</w:t>
        </w:r>
      </w:hyperlink>
      <w:hyperlink r:id="rId19"/>
      <w:hyperlink r:id="rId20">
        <w:r>
          <w:rPr>
            <w:color w:val="0000FF"/>
            <w:u w:val="single" w:color="0000FF"/>
          </w:rPr>
          <w:t>obdobi</w:t>
        </w:r>
        <w:r>
          <w:rPr>
            <w:color w:val="0000FF"/>
            <w:u w:val="single" w:color="0000FF"/>
          </w:rPr>
          <w:t>/zverejnene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informace/navrhy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narodnich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planu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povodi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planu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1/navrhy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narodnich</w:t>
        </w:r>
      </w:hyperlink>
      <w:hyperlink r:id="rId35"/>
      <w:hyperlink r:id="rId36">
        <w:r>
          <w:rPr>
            <w:color w:val="0000FF"/>
            <w:u w:val="single" w:color="0000FF"/>
          </w:rPr>
          <w:t>planu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povodi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labe</w:t>
        </w:r>
      </w:hyperlink>
      <w:hyperlink r:id="rId41">
        <w:r>
          <w:rPr>
            <w:color w:val="0000FF"/>
            <w:u w:val="single" w:color="0000FF"/>
          </w:rPr>
          <w:t>-</w:t>
        </w:r>
      </w:hyperlink>
      <w:hyperlink r:id="rId42">
        <w:r>
          <w:rPr>
            <w:color w:val="0000FF"/>
            <w:u w:val="single" w:color="0000FF"/>
          </w:rPr>
          <w:t>odry/navrh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narodniho</w:t>
        </w:r>
      </w:hyperlink>
      <w:hyperlink r:id="rId45">
        <w:r>
          <w:rPr>
            <w:color w:val="0000FF"/>
            <w:u w:val="single" w:color="0000FF"/>
          </w:rPr>
          <w:t>-</w:t>
        </w:r>
      </w:hyperlink>
      <w:hyperlink r:id="rId46">
        <w:r>
          <w:rPr>
            <w:color w:val="0000FF"/>
            <w:u w:val="single" w:color="0000FF"/>
          </w:rPr>
          <w:t>planu</w:t>
        </w:r>
      </w:hyperlink>
      <w:hyperlink r:id="rId47">
        <w:r>
          <w:rPr>
            <w:color w:val="0000FF"/>
            <w:u w:val="single" w:color="0000FF"/>
          </w:rPr>
          <w:t>-</w:t>
        </w:r>
      </w:hyperlink>
      <w:hyperlink r:id="rId48">
        <w:r>
          <w:rPr>
            <w:color w:val="0000FF"/>
            <w:u w:val="single" w:color="0000FF"/>
          </w:rPr>
          <w:t>povodi</w:t>
        </w:r>
      </w:hyperlink>
      <w:hyperlink r:id="rId49">
        <w:r>
          <w:rPr>
            <w:color w:val="0000FF"/>
            <w:u w:val="single" w:color="0000FF"/>
          </w:rPr>
          <w:t>-</w:t>
        </w:r>
      </w:hyperlink>
      <w:hyperlink r:id="rId50">
        <w:r>
          <w:rPr>
            <w:color w:val="0000FF"/>
            <w:u w:val="single" w:color="0000FF"/>
          </w:rPr>
          <w:t>labe.html</w:t>
        </w:r>
      </w:hyperlink>
      <w:hyperlink r:id="rId51">
        <w:r>
          <w:t xml:space="preserve"> </w:t>
        </w:r>
      </w:hyperlink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7B54B3" w:rsidRDefault="009D0603">
      <w:pPr>
        <w:spacing w:after="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7B54B3" w:rsidRDefault="009D0603">
      <w:pPr>
        <w:ind w:left="-5" w:right="37"/>
      </w:pPr>
      <w:r>
        <w:rPr>
          <w:b/>
        </w:rPr>
        <w:lastRenderedPageBreak/>
        <w:t xml:space="preserve">Oznamuje se veřejnou vyhláškou </w:t>
      </w:r>
      <w:r>
        <w:t>vyvěšenou po dobu 15 dnů na úředních deskách správního orgánu, který opatření obecné povahy vydal a obecních úřadů v obcích, jejichž správní obvod leží v povodí Labe, které se tímto žádají o vyvěšení na svých úředních deskác</w:t>
      </w:r>
      <w:r>
        <w:t xml:space="preserve">h. 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spacing w:after="860" w:line="259" w:lineRule="auto"/>
        <w:ind w:left="0" w:right="0" w:firstLine="0"/>
        <w:jc w:val="left"/>
      </w:pPr>
      <w:r>
        <w:t xml:space="preserve"> </w:t>
      </w:r>
    </w:p>
    <w:p w:rsidR="007B54B3" w:rsidRDefault="009D0603">
      <w:pPr>
        <w:tabs>
          <w:tab w:val="center" w:pos="4396"/>
          <w:tab w:val="center" w:pos="7937"/>
        </w:tabs>
        <w:spacing w:after="11" w:line="24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Strana  3 / 3 </w:t>
      </w:r>
      <w:r>
        <w:rPr>
          <w:sz w:val="20"/>
        </w:rPr>
        <w:tab/>
        <w:t>Čj</w:t>
      </w:r>
      <w:proofErr w:type="gramEnd"/>
      <w:r>
        <w:rPr>
          <w:sz w:val="20"/>
        </w:rPr>
        <w:t xml:space="preserve">.  </w:t>
      </w:r>
    </w:p>
    <w:sectPr w:rsidR="007B54B3">
      <w:pgSz w:w="11906" w:h="16838"/>
      <w:pgMar w:top="1432" w:right="1368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3"/>
    <w:rsid w:val="007B54B3"/>
    <w:rsid w:val="009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25F8-31C4-492C-B186-2EB2E77F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3229" w:right="29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8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6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9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4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2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7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50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7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2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7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5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3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8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6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0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9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1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1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4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2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7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0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5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5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3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8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6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9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0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9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1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4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9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14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2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27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0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35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3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48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8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Relationship Id="rId51" Type="http://schemas.openxmlformats.org/officeDocument/2006/relationships/hyperlink" Target="http://eagri.cz/public/web/mze/voda/planovani-v-oblasti-vod/priprava-planu-povodi-pro-2-obdobi/zverejnene-informace/navrhy-narodnich-planu-povodi-planu-1/navrhy-narodnich-planu-povodi-labe-odry/navrh-narodniho-planu-povodi-lab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2654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</vt:lpstr>
    </vt:vector>
  </TitlesOfParts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</dc:title>
  <dc:subject/>
  <dc:creator>Ministerstvo zemědělství</dc:creator>
  <cp:keywords/>
  <cp:lastModifiedBy>Monika Kutálková</cp:lastModifiedBy>
  <cp:revision>2</cp:revision>
  <dcterms:created xsi:type="dcterms:W3CDTF">2015-04-01T07:02:00Z</dcterms:created>
  <dcterms:modified xsi:type="dcterms:W3CDTF">2015-04-01T07:02:00Z</dcterms:modified>
</cp:coreProperties>
</file>